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3CE6" w14:textId="5F51AF34" w:rsidR="00DA024F" w:rsidRDefault="00DA024F" w:rsidP="00DA024F">
      <w:pPr>
        <w:pStyle w:val="NormalWeb"/>
        <w:jc w:val="center"/>
        <w:rPr>
          <w:color w:val="000000"/>
          <w:sz w:val="27"/>
          <w:szCs w:val="27"/>
        </w:rPr>
      </w:pPr>
      <w:r>
        <w:rPr>
          <w:noProof/>
          <w:color w:val="000000"/>
          <w:sz w:val="27"/>
          <w:szCs w:val="27"/>
        </w:rPr>
        <w:drawing>
          <wp:inline distT="0" distB="0" distL="0" distR="0" wp14:anchorId="466B7B9C" wp14:editId="2D2E2BC3">
            <wp:extent cx="1724025" cy="1447578"/>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31702" cy="1454024"/>
                    </a:xfrm>
                    <a:prstGeom prst="rect">
                      <a:avLst/>
                    </a:prstGeom>
                  </pic:spPr>
                </pic:pic>
              </a:graphicData>
            </a:graphic>
          </wp:inline>
        </w:drawing>
      </w:r>
    </w:p>
    <w:p w14:paraId="5BBB5626" w14:textId="7206D471" w:rsidR="00DA024F" w:rsidRPr="00DA024F" w:rsidRDefault="00DA024F" w:rsidP="00DA024F">
      <w:pPr>
        <w:pStyle w:val="NormalWeb"/>
        <w:jc w:val="center"/>
        <w:rPr>
          <w:b/>
          <w:bCs/>
          <w:color w:val="000000"/>
          <w:sz w:val="52"/>
          <w:szCs w:val="52"/>
        </w:rPr>
      </w:pPr>
      <w:r w:rsidRPr="00DA024F">
        <w:rPr>
          <w:b/>
          <w:bCs/>
          <w:color w:val="000000"/>
          <w:sz w:val="52"/>
          <w:szCs w:val="52"/>
        </w:rPr>
        <w:t>Goals and Objectives</w:t>
      </w:r>
    </w:p>
    <w:p w14:paraId="35FB3C17" w14:textId="5EFC2CD1" w:rsidR="00DA024F" w:rsidRDefault="00DA024F" w:rsidP="00DA024F">
      <w:pPr>
        <w:pStyle w:val="NormalWeb"/>
        <w:rPr>
          <w:color w:val="000000"/>
          <w:sz w:val="27"/>
          <w:szCs w:val="27"/>
        </w:rPr>
      </w:pPr>
      <w:r>
        <w:rPr>
          <w:color w:val="000000"/>
          <w:sz w:val="27"/>
          <w:szCs w:val="27"/>
        </w:rPr>
        <w:t>1. Goals</w:t>
      </w:r>
    </w:p>
    <w:p w14:paraId="023D0385" w14:textId="77777777" w:rsidR="00DA024F" w:rsidRDefault="00DA024F" w:rsidP="00DA024F">
      <w:pPr>
        <w:pStyle w:val="NormalWeb"/>
        <w:rPr>
          <w:color w:val="000000"/>
          <w:sz w:val="27"/>
          <w:szCs w:val="27"/>
        </w:rPr>
      </w:pPr>
      <w:r>
        <w:rPr>
          <w:color w:val="000000"/>
          <w:sz w:val="27"/>
          <w:szCs w:val="27"/>
        </w:rPr>
        <w:t>Goals are broad statements that are usually general and issue-focused with realistic priorities. Goals are a long-term end to which programs and activities (methods) are developed.</w:t>
      </w:r>
    </w:p>
    <w:p w14:paraId="79BCAB87" w14:textId="77777777" w:rsidR="00DA024F" w:rsidRDefault="00DA024F" w:rsidP="00DA024F">
      <w:pPr>
        <w:pStyle w:val="NormalWeb"/>
        <w:rPr>
          <w:color w:val="000000"/>
          <w:sz w:val="27"/>
          <w:szCs w:val="27"/>
        </w:rPr>
      </w:pPr>
      <w:r>
        <w:rPr>
          <w:color w:val="000000"/>
          <w:sz w:val="27"/>
          <w:szCs w:val="27"/>
        </w:rPr>
        <w:t>2. Objectives</w:t>
      </w:r>
    </w:p>
    <w:p w14:paraId="560D4C4F" w14:textId="77777777" w:rsidR="00DA024F" w:rsidRDefault="00DA024F" w:rsidP="00DA024F">
      <w:pPr>
        <w:pStyle w:val="NormalWeb"/>
        <w:rPr>
          <w:color w:val="000000"/>
          <w:sz w:val="27"/>
          <w:szCs w:val="27"/>
        </w:rPr>
      </w:pPr>
      <w:r>
        <w:rPr>
          <w:color w:val="000000"/>
          <w:sz w:val="27"/>
          <w:szCs w:val="27"/>
        </w:rPr>
        <w:t>Objectives are specific measurable ends that are achievable within a time frame and mark progress towards achieving an associated goal(s). Objectives should be clear targets for specific action (activities) and mark measurable steps towards reaching a goal.</w:t>
      </w:r>
    </w:p>
    <w:p w14:paraId="5735639D" w14:textId="77777777" w:rsidR="00DA024F" w:rsidRDefault="00DA024F" w:rsidP="00DA024F">
      <w:pPr>
        <w:pStyle w:val="NormalWeb"/>
        <w:rPr>
          <w:color w:val="000000"/>
          <w:sz w:val="27"/>
          <w:szCs w:val="27"/>
        </w:rPr>
      </w:pPr>
      <w:r>
        <w:rPr>
          <w:color w:val="000000"/>
          <w:sz w:val="27"/>
          <w:szCs w:val="27"/>
        </w:rPr>
        <w:t xml:space="preserve">Example: Increase the number of Pulaski County community members </w:t>
      </w:r>
      <w:proofErr w:type="gramStart"/>
      <w:r>
        <w:rPr>
          <w:color w:val="000000"/>
          <w:sz w:val="27"/>
          <w:szCs w:val="27"/>
        </w:rPr>
        <w:t>age</w:t>
      </w:r>
      <w:proofErr w:type="gramEnd"/>
      <w:r>
        <w:rPr>
          <w:color w:val="000000"/>
          <w:sz w:val="27"/>
          <w:szCs w:val="27"/>
        </w:rPr>
        <w:t xml:space="preserve"> 75 and older that participate in visual art and science classes at the XYZ Museum during fiscal year 2011-2012 by 25%.</w:t>
      </w:r>
    </w:p>
    <w:p w14:paraId="363B73F9" w14:textId="77777777" w:rsidR="00DA024F" w:rsidRDefault="00DA024F" w:rsidP="00DA024F">
      <w:pPr>
        <w:pStyle w:val="NormalWeb"/>
        <w:rPr>
          <w:color w:val="000000"/>
          <w:sz w:val="27"/>
          <w:szCs w:val="27"/>
        </w:rPr>
      </w:pPr>
      <w:r>
        <w:rPr>
          <w:color w:val="000000"/>
          <w:sz w:val="27"/>
          <w:szCs w:val="27"/>
        </w:rPr>
        <w:t>3. Activities</w:t>
      </w:r>
    </w:p>
    <w:p w14:paraId="21DCED8D" w14:textId="77777777" w:rsidR="00DA024F" w:rsidRDefault="00DA024F" w:rsidP="00DA024F">
      <w:pPr>
        <w:pStyle w:val="NormalWeb"/>
        <w:rPr>
          <w:color w:val="000000"/>
          <w:sz w:val="27"/>
          <w:szCs w:val="27"/>
        </w:rPr>
      </w:pPr>
      <w:r>
        <w:rPr>
          <w:color w:val="000000"/>
          <w:sz w:val="27"/>
          <w:szCs w:val="27"/>
        </w:rPr>
        <w:t>Specific activities (methods) are used to achieve the objectives.</w:t>
      </w:r>
    </w:p>
    <w:p w14:paraId="339208C0" w14:textId="4E90CB80" w:rsidR="00DA024F" w:rsidRDefault="00DA024F" w:rsidP="00DA024F">
      <w:pPr>
        <w:pStyle w:val="NormalWeb"/>
        <w:rPr>
          <w:color w:val="000000"/>
          <w:sz w:val="27"/>
          <w:szCs w:val="27"/>
        </w:rPr>
      </w:pPr>
      <w:r>
        <w:rPr>
          <w:color w:val="000000"/>
          <w:sz w:val="27"/>
          <w:szCs w:val="27"/>
        </w:rPr>
        <w:t xml:space="preserve">Example: Expand the Fall class offerings by 15% by adding two additional classes in </w:t>
      </w:r>
      <w:r>
        <w:rPr>
          <w:color w:val="000000"/>
          <w:sz w:val="27"/>
          <w:szCs w:val="27"/>
        </w:rPr>
        <w:t>watercolor and</w:t>
      </w:r>
      <w:r>
        <w:rPr>
          <w:color w:val="000000"/>
          <w:sz w:val="27"/>
          <w:szCs w:val="27"/>
        </w:rPr>
        <w:t xml:space="preserve"> introducing a nature class.</w:t>
      </w:r>
    </w:p>
    <w:p w14:paraId="04666F04" w14:textId="77777777" w:rsidR="00DA024F" w:rsidRDefault="00DA024F" w:rsidP="00DA024F">
      <w:pPr>
        <w:pStyle w:val="NormalWeb"/>
        <w:rPr>
          <w:color w:val="000000"/>
          <w:sz w:val="27"/>
          <w:szCs w:val="27"/>
        </w:rPr>
      </w:pPr>
      <w:r>
        <w:rPr>
          <w:color w:val="000000"/>
          <w:sz w:val="27"/>
          <w:szCs w:val="27"/>
        </w:rPr>
        <w:t>4. Evaluation Plan</w:t>
      </w:r>
    </w:p>
    <w:p w14:paraId="68BDA7F2" w14:textId="77777777" w:rsidR="00DA024F" w:rsidRDefault="00DA024F" w:rsidP="00DA024F">
      <w:pPr>
        <w:pStyle w:val="NormalWeb"/>
        <w:rPr>
          <w:color w:val="000000"/>
          <w:sz w:val="27"/>
          <w:szCs w:val="27"/>
        </w:rPr>
      </w:pPr>
      <w:r>
        <w:rPr>
          <w:color w:val="000000"/>
          <w:sz w:val="27"/>
          <w:szCs w:val="27"/>
        </w:rPr>
        <w:t>Evaluation plans should center on the project goals and objectives. An evaluation should focus on methods and processes for gathering, analyzing, and reporting data to evaluate your programming with the purpose of improving, deciding to continue, or stopping.</w:t>
      </w:r>
    </w:p>
    <w:p w14:paraId="678F0AEB" w14:textId="77777777" w:rsidR="00DA024F" w:rsidRDefault="00DA024F" w:rsidP="00DA024F">
      <w:pPr>
        <w:pStyle w:val="NormalWeb"/>
        <w:rPr>
          <w:color w:val="000000"/>
          <w:sz w:val="27"/>
          <w:szCs w:val="27"/>
        </w:rPr>
      </w:pPr>
      <w:r>
        <w:rPr>
          <w:color w:val="000000"/>
          <w:sz w:val="27"/>
          <w:szCs w:val="27"/>
        </w:rPr>
        <w:t>Examples of evaluation tools:</w:t>
      </w:r>
    </w:p>
    <w:p w14:paraId="6091F5F0" w14:textId="77777777" w:rsidR="00DA024F" w:rsidRDefault="00DA024F" w:rsidP="00DA024F">
      <w:pPr>
        <w:pStyle w:val="NormalWeb"/>
        <w:numPr>
          <w:ilvl w:val="0"/>
          <w:numId w:val="2"/>
        </w:numPr>
        <w:rPr>
          <w:color w:val="000000"/>
          <w:sz w:val="27"/>
          <w:szCs w:val="27"/>
        </w:rPr>
      </w:pPr>
      <w:r>
        <w:rPr>
          <w:color w:val="000000"/>
          <w:sz w:val="27"/>
          <w:szCs w:val="27"/>
        </w:rPr>
        <w:t>Worksheets</w:t>
      </w:r>
    </w:p>
    <w:p w14:paraId="62F31779" w14:textId="77777777" w:rsidR="00DA024F" w:rsidRDefault="00DA024F" w:rsidP="00DA024F">
      <w:pPr>
        <w:pStyle w:val="NormalWeb"/>
        <w:numPr>
          <w:ilvl w:val="0"/>
          <w:numId w:val="2"/>
        </w:numPr>
        <w:rPr>
          <w:color w:val="000000"/>
          <w:sz w:val="27"/>
          <w:szCs w:val="27"/>
        </w:rPr>
      </w:pPr>
      <w:r w:rsidRPr="00DA024F">
        <w:rPr>
          <w:color w:val="000000"/>
          <w:sz w:val="27"/>
          <w:szCs w:val="27"/>
        </w:rPr>
        <w:t>Quizzes</w:t>
      </w:r>
    </w:p>
    <w:p w14:paraId="35422626" w14:textId="77777777" w:rsidR="00DA024F" w:rsidRDefault="00DA024F" w:rsidP="00DA024F">
      <w:pPr>
        <w:pStyle w:val="NormalWeb"/>
        <w:numPr>
          <w:ilvl w:val="0"/>
          <w:numId w:val="2"/>
        </w:numPr>
        <w:rPr>
          <w:color w:val="000000"/>
          <w:sz w:val="27"/>
          <w:szCs w:val="27"/>
        </w:rPr>
      </w:pPr>
      <w:r w:rsidRPr="00DA024F">
        <w:rPr>
          <w:color w:val="000000"/>
          <w:sz w:val="27"/>
          <w:szCs w:val="27"/>
        </w:rPr>
        <w:t>Student journals, performances, or artwork</w:t>
      </w:r>
    </w:p>
    <w:p w14:paraId="2FF5A226" w14:textId="77777777" w:rsidR="00DA024F" w:rsidRDefault="00DA024F" w:rsidP="00DA024F">
      <w:pPr>
        <w:pStyle w:val="NormalWeb"/>
        <w:numPr>
          <w:ilvl w:val="0"/>
          <w:numId w:val="2"/>
        </w:numPr>
        <w:rPr>
          <w:color w:val="000000"/>
          <w:sz w:val="27"/>
          <w:szCs w:val="27"/>
        </w:rPr>
      </w:pPr>
      <w:r w:rsidRPr="00DA024F">
        <w:rPr>
          <w:color w:val="000000"/>
          <w:sz w:val="27"/>
          <w:szCs w:val="27"/>
        </w:rPr>
        <w:lastRenderedPageBreak/>
        <w:t>Portfolios</w:t>
      </w:r>
    </w:p>
    <w:p w14:paraId="303CFC7C" w14:textId="77777777" w:rsidR="00DA024F" w:rsidRDefault="00DA024F" w:rsidP="00DA024F">
      <w:pPr>
        <w:pStyle w:val="NormalWeb"/>
        <w:numPr>
          <w:ilvl w:val="0"/>
          <w:numId w:val="2"/>
        </w:numPr>
        <w:rPr>
          <w:color w:val="000000"/>
          <w:sz w:val="27"/>
          <w:szCs w:val="27"/>
        </w:rPr>
      </w:pPr>
      <w:r w:rsidRPr="00DA024F">
        <w:rPr>
          <w:color w:val="000000"/>
          <w:sz w:val="27"/>
          <w:szCs w:val="27"/>
        </w:rPr>
        <w:t>Interviews</w:t>
      </w:r>
    </w:p>
    <w:p w14:paraId="77043272" w14:textId="77777777" w:rsidR="00DA024F" w:rsidRDefault="00DA024F" w:rsidP="00DA024F">
      <w:pPr>
        <w:pStyle w:val="NormalWeb"/>
        <w:numPr>
          <w:ilvl w:val="0"/>
          <w:numId w:val="2"/>
        </w:numPr>
        <w:rPr>
          <w:color w:val="000000"/>
          <w:sz w:val="27"/>
          <w:szCs w:val="27"/>
        </w:rPr>
      </w:pPr>
      <w:r w:rsidRPr="00DA024F">
        <w:rPr>
          <w:color w:val="000000"/>
          <w:sz w:val="27"/>
          <w:szCs w:val="27"/>
        </w:rPr>
        <w:t>Pre-tests and post-tests</w:t>
      </w:r>
    </w:p>
    <w:p w14:paraId="47F40CF0" w14:textId="77777777" w:rsidR="00DA024F" w:rsidRDefault="00DA024F" w:rsidP="00DA024F">
      <w:pPr>
        <w:pStyle w:val="NormalWeb"/>
        <w:numPr>
          <w:ilvl w:val="0"/>
          <w:numId w:val="2"/>
        </w:numPr>
        <w:rPr>
          <w:color w:val="000000"/>
          <w:sz w:val="27"/>
          <w:szCs w:val="27"/>
        </w:rPr>
      </w:pPr>
      <w:r w:rsidRPr="00DA024F">
        <w:rPr>
          <w:color w:val="000000"/>
          <w:sz w:val="27"/>
          <w:szCs w:val="27"/>
        </w:rPr>
        <w:t>Audio/visual documentation</w:t>
      </w:r>
    </w:p>
    <w:p w14:paraId="2753E7B8" w14:textId="77777777" w:rsidR="00DA024F" w:rsidRDefault="00DA024F" w:rsidP="00DA024F">
      <w:pPr>
        <w:pStyle w:val="NormalWeb"/>
        <w:numPr>
          <w:ilvl w:val="0"/>
          <w:numId w:val="2"/>
        </w:numPr>
        <w:rPr>
          <w:color w:val="000000"/>
          <w:sz w:val="27"/>
          <w:szCs w:val="27"/>
        </w:rPr>
      </w:pPr>
      <w:r w:rsidRPr="00DA024F">
        <w:rPr>
          <w:color w:val="000000"/>
          <w:sz w:val="27"/>
          <w:szCs w:val="27"/>
        </w:rPr>
        <w:t>Questionnaires or surveys</w:t>
      </w:r>
    </w:p>
    <w:p w14:paraId="7D678F08" w14:textId="77777777" w:rsidR="00DA024F" w:rsidRDefault="00DA024F" w:rsidP="00DA024F">
      <w:pPr>
        <w:pStyle w:val="NormalWeb"/>
        <w:numPr>
          <w:ilvl w:val="0"/>
          <w:numId w:val="2"/>
        </w:numPr>
        <w:rPr>
          <w:color w:val="000000"/>
          <w:sz w:val="27"/>
          <w:szCs w:val="27"/>
        </w:rPr>
      </w:pPr>
      <w:r w:rsidRPr="00DA024F">
        <w:rPr>
          <w:color w:val="000000"/>
          <w:sz w:val="27"/>
          <w:szCs w:val="27"/>
        </w:rPr>
        <w:t>Self-evaluation</w:t>
      </w:r>
    </w:p>
    <w:p w14:paraId="43CA7826" w14:textId="77777777" w:rsidR="00DA024F" w:rsidRDefault="00DA024F" w:rsidP="00DA024F">
      <w:pPr>
        <w:pStyle w:val="NormalWeb"/>
        <w:numPr>
          <w:ilvl w:val="0"/>
          <w:numId w:val="2"/>
        </w:numPr>
        <w:rPr>
          <w:color w:val="000000"/>
          <w:sz w:val="27"/>
          <w:szCs w:val="27"/>
        </w:rPr>
      </w:pPr>
      <w:r w:rsidRPr="00DA024F">
        <w:rPr>
          <w:color w:val="000000"/>
          <w:sz w:val="27"/>
          <w:szCs w:val="27"/>
        </w:rPr>
        <w:t>Peer critique</w:t>
      </w:r>
    </w:p>
    <w:p w14:paraId="22A9D37A" w14:textId="54B8776D" w:rsidR="00DA024F" w:rsidRPr="00DA024F" w:rsidRDefault="00DA024F" w:rsidP="00DA024F">
      <w:pPr>
        <w:pStyle w:val="NormalWeb"/>
        <w:numPr>
          <w:ilvl w:val="0"/>
          <w:numId w:val="2"/>
        </w:numPr>
        <w:rPr>
          <w:color w:val="000000"/>
          <w:sz w:val="27"/>
          <w:szCs w:val="27"/>
        </w:rPr>
      </w:pPr>
      <w:r w:rsidRPr="00DA024F">
        <w:rPr>
          <w:color w:val="000000"/>
          <w:sz w:val="27"/>
          <w:szCs w:val="27"/>
        </w:rPr>
        <w:t>Rubrics (a rating scale with numbers and descriptors)</w:t>
      </w:r>
    </w:p>
    <w:p w14:paraId="6822B6E1" w14:textId="77777777" w:rsidR="00DA024F" w:rsidRDefault="00DA024F" w:rsidP="00DA024F">
      <w:pPr>
        <w:pStyle w:val="NormalWeb"/>
        <w:rPr>
          <w:color w:val="000000"/>
          <w:sz w:val="27"/>
          <w:szCs w:val="27"/>
        </w:rPr>
      </w:pPr>
      <w:r>
        <w:rPr>
          <w:color w:val="000000"/>
          <w:sz w:val="27"/>
          <w:szCs w:val="27"/>
        </w:rPr>
        <w:t>Remember, evaluation is a three-step process that involves identifying credible evidence that shows the learning process; designing methods for collecting data; and developing ways to interpret and analyze the information that is collected.</w:t>
      </w:r>
    </w:p>
    <w:p w14:paraId="16CEB221" w14:textId="77777777" w:rsidR="00174DE4" w:rsidRDefault="00174DE4"/>
    <w:sectPr w:rsidR="00174DE4" w:rsidSect="00DA024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C3B9" w14:textId="77777777" w:rsidR="00DA024F" w:rsidRDefault="00DA024F" w:rsidP="00DA024F">
      <w:pPr>
        <w:spacing w:after="0" w:line="240" w:lineRule="auto"/>
      </w:pPr>
      <w:r>
        <w:separator/>
      </w:r>
    </w:p>
  </w:endnote>
  <w:endnote w:type="continuationSeparator" w:id="0">
    <w:p w14:paraId="090B1995" w14:textId="77777777" w:rsidR="00DA024F" w:rsidRDefault="00DA024F" w:rsidP="00DA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7271" w14:textId="77777777" w:rsidR="00DA024F" w:rsidRDefault="00DA024F" w:rsidP="00DA024F">
      <w:pPr>
        <w:spacing w:after="0" w:line="240" w:lineRule="auto"/>
      </w:pPr>
      <w:r>
        <w:separator/>
      </w:r>
    </w:p>
  </w:footnote>
  <w:footnote w:type="continuationSeparator" w:id="0">
    <w:p w14:paraId="387C3B45" w14:textId="77777777" w:rsidR="00DA024F" w:rsidRDefault="00DA024F" w:rsidP="00DA0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4771"/>
    <w:multiLevelType w:val="hybridMultilevel"/>
    <w:tmpl w:val="F1F8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10253"/>
    <w:multiLevelType w:val="hybridMultilevel"/>
    <w:tmpl w:val="CC3A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4F"/>
    <w:rsid w:val="00174DE4"/>
    <w:rsid w:val="00DA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53842"/>
  <w15:chartTrackingRefBased/>
  <w15:docId w15:val="{338ED284-B4B3-4C02-914F-E7729CA1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Tugman</dc:creator>
  <cp:keywords/>
  <dc:description/>
  <cp:lastModifiedBy>Lindsey Tugman</cp:lastModifiedBy>
  <cp:revision>1</cp:revision>
  <dcterms:created xsi:type="dcterms:W3CDTF">2022-01-03T19:17:00Z</dcterms:created>
  <dcterms:modified xsi:type="dcterms:W3CDTF">2022-01-03T19:21:00Z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10e7d-c579-4c6c-bcda-3d6fd21c1bb7_Enabled">
    <vt:lpwstr>True</vt:lpwstr>
  </property>
  <property fmtid="{D5CDD505-2E9C-101B-9397-08002B2CF9AE}" pid="3" name="MSIP_Label_30610e7d-c579-4c6c-bcda-3d6fd21c1bb7_SiteId">
    <vt:lpwstr>5ec1d8f0-cb62-4000-b327-8e63b0547048</vt:lpwstr>
  </property>
  <property fmtid="{D5CDD505-2E9C-101B-9397-08002B2CF9AE}" pid="4" name="MSIP_Label_30610e7d-c579-4c6c-bcda-3d6fd21c1bb7_Owner">
    <vt:lpwstr>Lindsey.Tugman@arkansas.gov</vt:lpwstr>
  </property>
  <property fmtid="{D5CDD505-2E9C-101B-9397-08002B2CF9AE}" pid="5" name="MSIP_Label_30610e7d-c579-4c6c-bcda-3d6fd21c1bb7_SetDate">
    <vt:lpwstr>2022-01-03T19:21:18.4091493Z</vt:lpwstr>
  </property>
  <property fmtid="{D5CDD505-2E9C-101B-9397-08002B2CF9AE}" pid="6" name="MSIP_Label_30610e7d-c579-4c6c-bcda-3d6fd21c1bb7_Name">
    <vt:lpwstr>Unprotected</vt:lpwstr>
  </property>
  <property fmtid="{D5CDD505-2E9C-101B-9397-08002B2CF9AE}" pid="7" name="MSIP_Label_30610e7d-c579-4c6c-bcda-3d6fd21c1bb7_Application">
    <vt:lpwstr>Microsoft Azure Information Protection</vt:lpwstr>
  </property>
  <property fmtid="{D5CDD505-2E9C-101B-9397-08002B2CF9AE}" pid="8" name="MSIP_Label_30610e7d-c579-4c6c-bcda-3d6fd21c1bb7_ActionId">
    <vt:lpwstr>e3d881ac-a4eb-46e3-949c-8408b0e4cf76</vt:lpwstr>
  </property>
  <property fmtid="{D5CDD505-2E9C-101B-9397-08002B2CF9AE}" pid="9" name="MSIP_Label_30610e7d-c579-4c6c-bcda-3d6fd21c1bb7_Extended_MSFT_Method">
    <vt:lpwstr>Automatic</vt:lpwstr>
  </property>
  <property fmtid="{D5CDD505-2E9C-101B-9397-08002B2CF9AE}" pid="10" name="Sensitivity">
    <vt:lpwstr>Unprotected</vt:lpwstr>
  </property>
</Properties>
</file>